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0E0E0"/>
        <w:tblLook w:val="01E0"/>
      </w:tblPr>
      <w:tblGrid>
        <w:gridCol w:w="8856"/>
      </w:tblGrid>
      <w:tr w:rsidR="00C06400" w:rsidRPr="00680CCD" w:rsidTr="00680CCD">
        <w:tc>
          <w:tcPr>
            <w:tcW w:w="8856" w:type="dxa"/>
            <w:shd w:val="clear" w:color="auto" w:fill="E0E0E0"/>
          </w:tcPr>
          <w:p w:rsidR="009723C2" w:rsidRDefault="00C06400" w:rsidP="00680CCD">
            <w:pPr>
              <w:jc w:val="center"/>
              <w:rPr>
                <w:b/>
              </w:rPr>
            </w:pPr>
            <w:r w:rsidRPr="00680CCD">
              <w:rPr>
                <w:b/>
              </w:rPr>
              <w:t>University of Technology</w:t>
            </w:r>
            <w:r w:rsidR="009723C2">
              <w:rPr>
                <w:b/>
              </w:rPr>
              <w:t xml:space="preserve">, Jamaica </w:t>
            </w:r>
            <w:r w:rsidRPr="00680CCD">
              <w:rPr>
                <w:b/>
              </w:rPr>
              <w:t xml:space="preserve"> </w:t>
            </w:r>
          </w:p>
          <w:p w:rsidR="00C06400" w:rsidRPr="00680CCD" w:rsidRDefault="009723C2" w:rsidP="00680CCD">
            <w:pPr>
              <w:jc w:val="center"/>
              <w:rPr>
                <w:b/>
              </w:rPr>
            </w:pPr>
            <w:r>
              <w:rPr>
                <w:b/>
              </w:rPr>
              <w:t xml:space="preserve">University </w:t>
            </w:r>
            <w:r w:rsidR="00C06400" w:rsidRPr="00680CCD">
              <w:rPr>
                <w:b/>
              </w:rPr>
              <w:t>Research Ethics</w:t>
            </w:r>
          </w:p>
          <w:p w:rsidR="00C06400" w:rsidRPr="00680CCD" w:rsidRDefault="009723C2" w:rsidP="00680CCD">
            <w:pPr>
              <w:jc w:val="center"/>
              <w:rPr>
                <w:b/>
              </w:rPr>
            </w:pPr>
            <w:r>
              <w:rPr>
                <w:b/>
              </w:rPr>
              <w:t xml:space="preserve">Guidelines </w:t>
            </w:r>
          </w:p>
        </w:tc>
      </w:tr>
    </w:tbl>
    <w:p w:rsidR="00747114" w:rsidRDefault="00747114" w:rsidP="00E70C93"/>
    <w:p w:rsidR="00E873AE" w:rsidRDefault="00E873AE" w:rsidP="00E70C93">
      <w:pPr>
        <w:jc w:val="center"/>
        <w:rPr>
          <w:b/>
        </w:rPr>
      </w:pPr>
    </w:p>
    <w:p w:rsidR="00E020A3" w:rsidRDefault="00720ED7" w:rsidP="00E020A3">
      <w:pPr>
        <w:numPr>
          <w:ilvl w:val="0"/>
          <w:numId w:val="12"/>
        </w:numPr>
        <w:rPr>
          <w:b/>
        </w:rPr>
      </w:pPr>
      <w:r>
        <w:rPr>
          <w:b/>
        </w:rPr>
        <w:t>Preamble</w:t>
      </w:r>
    </w:p>
    <w:p w:rsidR="00E020A3" w:rsidRDefault="00E020A3" w:rsidP="00E020A3">
      <w:pPr>
        <w:rPr>
          <w:b/>
        </w:rPr>
      </w:pPr>
    </w:p>
    <w:p w:rsidR="00E020A3" w:rsidRDefault="00E020A3" w:rsidP="00E020A3">
      <w:r w:rsidRPr="00E020A3">
        <w:t>The University of Technology, Jamaica, is committed to high standards of research integrity. Researchers in the University should therefore demonstrate integrity, honesty and professionalism in the conduct of their research.</w:t>
      </w:r>
    </w:p>
    <w:p w:rsidR="00E020A3" w:rsidRDefault="00E020A3" w:rsidP="00E020A3">
      <w:pPr>
        <w:rPr>
          <w:b/>
        </w:rPr>
      </w:pPr>
    </w:p>
    <w:p w:rsidR="00E020A3" w:rsidRDefault="00E020A3" w:rsidP="00E020A3">
      <w:r>
        <w:t xml:space="preserve">The requirement of academic integrity in research includes areas involving </w:t>
      </w:r>
      <w:r w:rsidR="00D3166D">
        <w:t xml:space="preserve">human and animal subjects; </w:t>
      </w:r>
      <w:r>
        <w:t xml:space="preserve">handling of data; publications (including the avoidance of plagiarism); conflicts of interest and misuse or misapplication of research funds. </w:t>
      </w:r>
      <w:r w:rsidR="00D3166D">
        <w:t>Any breach of these requirements will result in the penalties sanctioned by the University Ordinances.</w:t>
      </w:r>
    </w:p>
    <w:p w:rsidR="00D3166D" w:rsidRDefault="00D3166D" w:rsidP="006A2362"/>
    <w:p w:rsidR="009723C2" w:rsidRDefault="009723C2" w:rsidP="006A2362"/>
    <w:p w:rsidR="00D3166D" w:rsidRPr="00D3166D" w:rsidRDefault="00D3166D" w:rsidP="006A2362">
      <w:pPr>
        <w:rPr>
          <w:b/>
        </w:rPr>
      </w:pPr>
      <w:r>
        <w:rPr>
          <w:b/>
        </w:rPr>
        <w:t xml:space="preserve">2.0 </w:t>
      </w:r>
      <w:r w:rsidR="00A53C51" w:rsidRPr="00A53C51">
        <w:rPr>
          <w:b/>
        </w:rPr>
        <w:t xml:space="preserve">Ethical Clearance </w:t>
      </w:r>
    </w:p>
    <w:p w:rsidR="00D3166D" w:rsidRDefault="00D3166D" w:rsidP="006A2362"/>
    <w:p w:rsidR="006E396D" w:rsidRDefault="006A2362" w:rsidP="006A2362">
      <w:r w:rsidRPr="006A2362">
        <w:t>Ethical clearance at the University of Technology</w:t>
      </w:r>
      <w:r>
        <w:t xml:space="preserve"> (UTech) </w:t>
      </w:r>
      <w:r w:rsidRPr="006A2362">
        <w:t xml:space="preserve">involves a two-stage process. </w:t>
      </w:r>
    </w:p>
    <w:p w:rsidR="006E396D" w:rsidRDefault="006E396D" w:rsidP="006A2362"/>
    <w:p w:rsidR="00801608" w:rsidRDefault="00A137D4" w:rsidP="00801608">
      <w:r w:rsidRPr="00A137D4">
        <w:rPr>
          <w:i/>
        </w:rPr>
        <w:t>Stage one:</w:t>
      </w:r>
      <w:r>
        <w:t xml:space="preserve"> Applications from lecturers and students are sent to the Faculty/College </w:t>
      </w:r>
      <w:r w:rsidR="00D3166D">
        <w:t xml:space="preserve">Research Ethics </w:t>
      </w:r>
      <w:r>
        <w:t xml:space="preserve">Committee </w:t>
      </w:r>
      <w:r w:rsidR="00D3166D">
        <w:t xml:space="preserve">Chair </w:t>
      </w:r>
      <w:r>
        <w:t xml:space="preserve">by email on or before closing dates for submission </w:t>
      </w:r>
      <w:r w:rsidR="006A2362">
        <w:t xml:space="preserve">approval.  </w:t>
      </w:r>
      <w:r w:rsidR="008846BD">
        <w:t>If an application is approved, t</w:t>
      </w:r>
      <w:r w:rsidR="006A2362">
        <w:t xml:space="preserve">he Faculty/College Committee recommends to the UTech Research Ethics Committee </w:t>
      </w:r>
      <w:r w:rsidR="008846BD">
        <w:t xml:space="preserve">for a clearance to be issued. If denied, the Faculty/College Committee notifies the UTech Committee on reasons why the application was turned down. </w:t>
      </w:r>
      <w:r w:rsidR="00801608">
        <w:t xml:space="preserve">The Committee will convey decisions to the applicants with five working days of the meeting. </w:t>
      </w:r>
    </w:p>
    <w:p w:rsidR="00C06400" w:rsidRDefault="00C06400" w:rsidP="006A2362"/>
    <w:p w:rsidR="009723C2" w:rsidRDefault="00A137D4" w:rsidP="00A137D4">
      <w:r w:rsidRPr="00A137D4">
        <w:rPr>
          <w:i/>
        </w:rPr>
        <w:t>Stage Two:</w:t>
      </w:r>
      <w:r>
        <w:rPr>
          <w:i/>
        </w:rPr>
        <w:t xml:space="preserve"> </w:t>
      </w:r>
      <w:r w:rsidRPr="00A137D4">
        <w:t xml:space="preserve">Applications </w:t>
      </w:r>
      <w:r>
        <w:t>other than those from the lecturers and students are sent to the UTech Research Ethics Committee for a clearance.</w:t>
      </w:r>
      <w:r w:rsidRPr="00A137D4">
        <w:t xml:space="preserve"> </w:t>
      </w:r>
    </w:p>
    <w:p w:rsidR="009723C2" w:rsidRDefault="009723C2" w:rsidP="00A137D4"/>
    <w:p w:rsidR="00A137D4" w:rsidRDefault="00A137D4" w:rsidP="00A137D4">
      <w:r>
        <w:t xml:space="preserve">Closing dates for submission will be three weeks prior to the meeting </w:t>
      </w:r>
      <w:r w:rsidR="009723C2">
        <w:t xml:space="preserve">of the UTech Research Ethics Committee </w:t>
      </w:r>
      <w:r>
        <w:t xml:space="preserve">and will be strictly adhered to. The Committee will convey decisions to the applicants with five working days of the meeting. </w:t>
      </w:r>
    </w:p>
    <w:p w:rsidR="00A137D4" w:rsidRPr="00A137D4" w:rsidRDefault="00A137D4" w:rsidP="006A2362"/>
    <w:p w:rsidR="00600DB5" w:rsidRPr="002404F7" w:rsidRDefault="00600DB5" w:rsidP="00600DB5">
      <w:pPr>
        <w:rPr>
          <w:b/>
        </w:rPr>
      </w:pPr>
      <w:r>
        <w:rPr>
          <w:b/>
        </w:rPr>
        <w:t>2.1</w:t>
      </w:r>
      <w:r>
        <w:rPr>
          <w:b/>
        </w:rPr>
        <w:tab/>
      </w:r>
      <w:r w:rsidRPr="002404F7">
        <w:rPr>
          <w:b/>
        </w:rPr>
        <w:t>Types of Research Requiring Approval</w:t>
      </w:r>
    </w:p>
    <w:p w:rsidR="00600DB5" w:rsidRDefault="00600DB5" w:rsidP="00600DB5">
      <w:pPr>
        <w:numPr>
          <w:ilvl w:val="0"/>
          <w:numId w:val="7"/>
        </w:numPr>
      </w:pPr>
      <w:r>
        <w:t xml:space="preserve">Human </w:t>
      </w:r>
      <w:r w:rsidR="00996D90">
        <w:t>subjects</w:t>
      </w:r>
    </w:p>
    <w:p w:rsidR="00600DB5" w:rsidRDefault="00600DB5" w:rsidP="00600DB5">
      <w:pPr>
        <w:numPr>
          <w:ilvl w:val="0"/>
          <w:numId w:val="7"/>
        </w:numPr>
      </w:pPr>
      <w:r>
        <w:t>Animal participants</w:t>
      </w:r>
    </w:p>
    <w:p w:rsidR="00600DB5" w:rsidRDefault="00600DB5" w:rsidP="00600DB5">
      <w:pPr>
        <w:numPr>
          <w:ilvl w:val="0"/>
          <w:numId w:val="7"/>
        </w:numPr>
      </w:pPr>
      <w:r>
        <w:t xml:space="preserve">Human remains, cadavers, tissues, biological fluid, embryos or fetus, etc. </w:t>
      </w:r>
    </w:p>
    <w:p w:rsidR="00600DB5" w:rsidRDefault="00600DB5" w:rsidP="00600DB5">
      <w:pPr>
        <w:numPr>
          <w:ilvl w:val="0"/>
          <w:numId w:val="7"/>
        </w:numPr>
      </w:pPr>
      <w:r>
        <w:t>Secondary/archival research</w:t>
      </w:r>
    </w:p>
    <w:p w:rsidR="00600DB5" w:rsidRDefault="00600DB5" w:rsidP="00600DB5">
      <w:pPr>
        <w:numPr>
          <w:ilvl w:val="0"/>
          <w:numId w:val="7"/>
        </w:numPr>
      </w:pPr>
      <w:r>
        <w:t>Online research</w:t>
      </w:r>
    </w:p>
    <w:p w:rsidR="00F23760" w:rsidRDefault="00F23760" w:rsidP="00F23760">
      <w:pPr>
        <w:rPr>
          <w:b/>
        </w:rPr>
      </w:pPr>
    </w:p>
    <w:p w:rsidR="008D60D8" w:rsidRDefault="008D60D8" w:rsidP="00F23760">
      <w:pPr>
        <w:rPr>
          <w:b/>
        </w:rPr>
      </w:pPr>
    </w:p>
    <w:p w:rsidR="00996D90" w:rsidRDefault="00996D90" w:rsidP="00F23760">
      <w:pPr>
        <w:rPr>
          <w:b/>
        </w:rPr>
      </w:pPr>
    </w:p>
    <w:p w:rsidR="00F23760" w:rsidRDefault="00F23760" w:rsidP="00F23760">
      <w:pPr>
        <w:rPr>
          <w:b/>
        </w:rPr>
      </w:pPr>
      <w:r>
        <w:rPr>
          <w:b/>
        </w:rPr>
        <w:lastRenderedPageBreak/>
        <w:t>2.</w:t>
      </w:r>
      <w:r w:rsidR="009723C2">
        <w:rPr>
          <w:b/>
        </w:rPr>
        <w:t>2</w:t>
      </w:r>
      <w:r>
        <w:rPr>
          <w:b/>
        </w:rPr>
        <w:tab/>
        <w:t xml:space="preserve">Levels of </w:t>
      </w:r>
      <w:r w:rsidRPr="00512798">
        <w:rPr>
          <w:b/>
        </w:rPr>
        <w:t xml:space="preserve">Review </w:t>
      </w:r>
    </w:p>
    <w:p w:rsidR="00F23760" w:rsidRPr="00CB1918" w:rsidRDefault="00F23760" w:rsidP="00F23760">
      <w:r w:rsidRPr="00CB1918">
        <w:t xml:space="preserve">The UTech Research Ethics </w:t>
      </w:r>
      <w:r w:rsidR="00CB1918" w:rsidRPr="00CB1918">
        <w:t>Committee</w:t>
      </w:r>
      <w:r w:rsidRPr="00CB1918">
        <w:t xml:space="preserve"> </w:t>
      </w:r>
      <w:r w:rsidR="00CB1918" w:rsidRPr="00CB1918">
        <w:t xml:space="preserve">will review applications under four different levels. </w:t>
      </w:r>
      <w:r w:rsidR="003A2349">
        <w:t>Applicants apply for clearance under one of the following levels:</w:t>
      </w:r>
    </w:p>
    <w:p w:rsidR="00F23760" w:rsidRDefault="00CB1918" w:rsidP="00F23760">
      <w:r>
        <w:rPr>
          <w:b/>
        </w:rPr>
        <w:t>(a)</w:t>
      </w:r>
      <w:r>
        <w:rPr>
          <w:b/>
        </w:rPr>
        <w:tab/>
      </w:r>
      <w:r w:rsidR="00F23760">
        <w:rPr>
          <w:b/>
        </w:rPr>
        <w:t>Full R</w:t>
      </w:r>
      <w:r w:rsidR="00F23760" w:rsidRPr="00B40D42">
        <w:rPr>
          <w:b/>
        </w:rPr>
        <w:t>eview</w:t>
      </w:r>
      <w:r w:rsidR="00F23760">
        <w:t xml:space="preserve"> (all research involving human and animal participants and may have </w:t>
      </w:r>
      <w:r w:rsidR="00F23760">
        <w:tab/>
      </w:r>
      <w:r>
        <w:t xml:space="preserve">greater than </w:t>
      </w:r>
      <w:r w:rsidR="00F23760">
        <w:t xml:space="preserve">minimal risk, research involving new or unfamiliar methodologies, </w:t>
      </w:r>
      <w:r>
        <w:tab/>
        <w:t xml:space="preserve">research </w:t>
      </w:r>
      <w:r w:rsidR="00F23760">
        <w:t>involving deception, medical or biological issues, etc.)</w:t>
      </w:r>
    </w:p>
    <w:p w:rsidR="003A2349" w:rsidRDefault="00CB1918" w:rsidP="00F23760">
      <w:r>
        <w:rPr>
          <w:b/>
        </w:rPr>
        <w:t>(b)</w:t>
      </w:r>
      <w:r>
        <w:rPr>
          <w:b/>
        </w:rPr>
        <w:tab/>
        <w:t>Delegated</w:t>
      </w:r>
      <w:r w:rsidR="00F23760">
        <w:rPr>
          <w:b/>
        </w:rPr>
        <w:t xml:space="preserve"> Expedited Review </w:t>
      </w:r>
      <w:r w:rsidR="00F23760" w:rsidRPr="00B40D42">
        <w:t xml:space="preserve">(research with minimal risks, </w:t>
      </w:r>
      <w:r>
        <w:t xml:space="preserve">that may be approves </w:t>
      </w:r>
      <w:r>
        <w:tab/>
        <w:t>outside a</w:t>
      </w:r>
      <w:r w:rsidR="00F23760" w:rsidRPr="00B40D42">
        <w:t xml:space="preserve"> meeting of full </w:t>
      </w:r>
      <w:r>
        <w:t xml:space="preserve">UTech </w:t>
      </w:r>
      <w:r w:rsidR="00F23760" w:rsidRPr="00B40D42">
        <w:t>Ethics Committee</w:t>
      </w:r>
      <w:r>
        <w:t xml:space="preserve">. For example, a researcher </w:t>
      </w:r>
      <w:r>
        <w:tab/>
        <w:t>doing a</w:t>
      </w:r>
      <w:r w:rsidR="00F23760">
        <w:t xml:space="preserve"> replication of a previously approved protocol</w:t>
      </w:r>
      <w:r>
        <w:t xml:space="preserve">/study; a researcher </w:t>
      </w:r>
      <w:r>
        <w:tab/>
        <w:t xml:space="preserve">conducting a study which involves no more than a minimal risk; </w:t>
      </w:r>
      <w:r w:rsidR="00F23760">
        <w:t>etc.</w:t>
      </w:r>
      <w:r w:rsidR="003A2349">
        <w:t>)</w:t>
      </w:r>
    </w:p>
    <w:p w:rsidR="00F23760" w:rsidRDefault="00CB1918" w:rsidP="00F23760">
      <w:r w:rsidRPr="00CB1918">
        <w:rPr>
          <w:b/>
        </w:rPr>
        <w:t>(c)</w:t>
      </w:r>
      <w:r>
        <w:tab/>
      </w:r>
      <w:r w:rsidR="00F23760">
        <w:rPr>
          <w:b/>
        </w:rPr>
        <w:t xml:space="preserve">Delegated Review by Departmental Research Ethics Committees </w:t>
      </w:r>
      <w:r w:rsidR="00F23760">
        <w:t xml:space="preserve">(research </w:t>
      </w:r>
      <w:r w:rsidR="00F23760">
        <w:tab/>
        <w:t xml:space="preserve">conducted by undergraduate students </w:t>
      </w:r>
      <w:r>
        <w:t>which involves no more than minimal risk</w:t>
      </w:r>
      <w:r w:rsidR="003A2349">
        <w:t xml:space="preserve">; </w:t>
      </w:r>
      <w:r>
        <w:t xml:space="preserve"> </w:t>
      </w:r>
      <w:r>
        <w:tab/>
      </w:r>
      <w:r w:rsidR="003A2349" w:rsidRPr="003A2349">
        <w:rPr>
          <w:b/>
        </w:rPr>
        <w:t xml:space="preserve"> </w:t>
      </w:r>
      <w:r w:rsidR="003A2349">
        <w:rPr>
          <w:b/>
        </w:rPr>
        <w:tab/>
        <w:t>module-b</w:t>
      </w:r>
      <w:r w:rsidR="00F23760" w:rsidRPr="006E2ECC">
        <w:rPr>
          <w:b/>
        </w:rPr>
        <w:t xml:space="preserve">ased </w:t>
      </w:r>
      <w:r w:rsidR="003A2349">
        <w:rPr>
          <w:b/>
        </w:rPr>
        <w:t>r</w:t>
      </w:r>
      <w:r w:rsidR="00F23760" w:rsidRPr="006E2ECC">
        <w:rPr>
          <w:b/>
        </w:rPr>
        <w:t>esearch</w:t>
      </w:r>
      <w:r w:rsidR="00F23760">
        <w:t xml:space="preserve"> </w:t>
      </w:r>
      <w:r w:rsidR="003A2349">
        <w:t xml:space="preserve">or </w:t>
      </w:r>
      <w:r w:rsidR="003A2349" w:rsidRPr="003A2349">
        <w:rPr>
          <w:b/>
        </w:rPr>
        <w:t>class projects</w:t>
      </w:r>
      <w:r w:rsidR="003A2349">
        <w:t xml:space="preserve"> done </w:t>
      </w:r>
      <w:r w:rsidR="00F23760">
        <w:t xml:space="preserve">undergraduate </w:t>
      </w:r>
      <w:r w:rsidR="003A2349">
        <w:t>student</w:t>
      </w:r>
      <w:r w:rsidR="00F23760">
        <w:t>s</w:t>
      </w:r>
      <w:r w:rsidR="00F23760">
        <w:tab/>
        <w:t>invol</w:t>
      </w:r>
      <w:r w:rsidR="003A2349">
        <w:t>ving the use of research skills, but involves the use of research participants,</w:t>
      </w:r>
      <w:r w:rsidR="00F23760">
        <w:t xml:space="preserve"> </w:t>
      </w:r>
      <w:r w:rsidR="003A2349">
        <w:tab/>
      </w:r>
      <w:r w:rsidR="00F23760">
        <w:t>etc.)</w:t>
      </w:r>
    </w:p>
    <w:p w:rsidR="00F23760" w:rsidRDefault="003A2349" w:rsidP="00F23760">
      <w:r w:rsidRPr="003A2349">
        <w:rPr>
          <w:b/>
        </w:rPr>
        <w:t>(d)</w:t>
      </w:r>
      <w:r w:rsidR="00F23760" w:rsidRPr="003A2349">
        <w:rPr>
          <w:b/>
        </w:rPr>
        <w:tab/>
      </w:r>
      <w:r w:rsidR="00F23760">
        <w:rPr>
          <w:b/>
        </w:rPr>
        <w:t xml:space="preserve">Executive Review </w:t>
      </w:r>
      <w:r w:rsidR="00F23760" w:rsidRPr="006E2ECC">
        <w:t>(</w:t>
      </w:r>
      <w:r w:rsidR="00F23760">
        <w:t xml:space="preserve">this review is done by the </w:t>
      </w:r>
      <w:r>
        <w:t xml:space="preserve">UTech Research </w:t>
      </w:r>
      <w:r w:rsidR="00F23760">
        <w:t xml:space="preserve">Ethics Chair only. </w:t>
      </w:r>
      <w:r>
        <w:tab/>
        <w:t xml:space="preserve">This involves </w:t>
      </w:r>
      <w:r w:rsidR="00F23760">
        <w:t xml:space="preserve">research projects previously approved, or does not require the use </w:t>
      </w:r>
      <w:r>
        <w:tab/>
        <w:t xml:space="preserve">of human </w:t>
      </w:r>
      <w:r w:rsidR="00F23760">
        <w:t>participants</w:t>
      </w:r>
      <w:r w:rsidR="00F23760" w:rsidRPr="006E2ECC">
        <w:t>)</w:t>
      </w:r>
    </w:p>
    <w:p w:rsidR="00F23760" w:rsidRDefault="00F23760" w:rsidP="00600DB5">
      <w:pPr>
        <w:rPr>
          <w:b/>
        </w:rPr>
      </w:pPr>
    </w:p>
    <w:p w:rsidR="00600DB5" w:rsidRPr="002404F7" w:rsidRDefault="00F23760" w:rsidP="00600DB5">
      <w:pPr>
        <w:rPr>
          <w:b/>
        </w:rPr>
      </w:pPr>
      <w:r>
        <w:rPr>
          <w:b/>
        </w:rPr>
        <w:t>2.</w:t>
      </w:r>
      <w:r w:rsidR="009723C2">
        <w:rPr>
          <w:b/>
        </w:rPr>
        <w:t>3</w:t>
      </w:r>
      <w:r w:rsidR="00600DB5">
        <w:rPr>
          <w:b/>
        </w:rPr>
        <w:tab/>
      </w:r>
      <w:r w:rsidR="00600DB5" w:rsidRPr="002404F7">
        <w:rPr>
          <w:b/>
        </w:rPr>
        <w:t xml:space="preserve">Levels of Research </w:t>
      </w:r>
    </w:p>
    <w:p w:rsidR="00600DB5" w:rsidRDefault="00600DB5" w:rsidP="00600DB5">
      <w:pPr>
        <w:numPr>
          <w:ilvl w:val="0"/>
          <w:numId w:val="9"/>
        </w:numPr>
      </w:pPr>
      <w:r w:rsidRPr="00F23760">
        <w:rPr>
          <w:b/>
        </w:rPr>
        <w:t>Faculty research</w:t>
      </w:r>
      <w:r>
        <w:t xml:space="preserve"> (research conducted by lecturers</w:t>
      </w:r>
      <w:r w:rsidR="00F23760">
        <w:t>, and</w:t>
      </w:r>
      <w:r>
        <w:t xml:space="preserve"> research involving lecturers)</w:t>
      </w:r>
    </w:p>
    <w:p w:rsidR="00600DB5" w:rsidRDefault="00600DB5" w:rsidP="00600DB5">
      <w:pPr>
        <w:numPr>
          <w:ilvl w:val="0"/>
          <w:numId w:val="9"/>
        </w:numPr>
      </w:pPr>
      <w:r w:rsidRPr="00F23760">
        <w:rPr>
          <w:b/>
        </w:rPr>
        <w:t>Graduate research</w:t>
      </w:r>
      <w:r>
        <w:t xml:space="preserve"> (research condu</w:t>
      </w:r>
      <w:r w:rsidR="00F23760">
        <w:t>cted by postgraduate students, and</w:t>
      </w:r>
      <w:r>
        <w:t xml:space="preserve"> research involving postgraduate students)</w:t>
      </w:r>
    </w:p>
    <w:p w:rsidR="00600DB5" w:rsidRDefault="00600DB5" w:rsidP="00600DB5">
      <w:pPr>
        <w:numPr>
          <w:ilvl w:val="0"/>
          <w:numId w:val="9"/>
        </w:numPr>
      </w:pPr>
      <w:r w:rsidRPr="00F23760">
        <w:rPr>
          <w:b/>
        </w:rPr>
        <w:t>Undergraduate research</w:t>
      </w:r>
      <w:r>
        <w:t xml:space="preserve"> (research conduc</w:t>
      </w:r>
      <w:r w:rsidR="00F23760">
        <w:t>ted by undergraduate students, and</w:t>
      </w:r>
      <w:r>
        <w:t xml:space="preserve"> research involving undergraduate students)</w:t>
      </w:r>
    </w:p>
    <w:p w:rsidR="00600DB5" w:rsidRDefault="00600DB5" w:rsidP="00600DB5">
      <w:pPr>
        <w:numPr>
          <w:ilvl w:val="0"/>
          <w:numId w:val="9"/>
        </w:numPr>
      </w:pPr>
      <w:r w:rsidRPr="00F23760">
        <w:rPr>
          <w:b/>
        </w:rPr>
        <w:t>Administrative research</w:t>
      </w:r>
      <w:r>
        <w:t xml:space="preserve"> (research conducted</w:t>
      </w:r>
      <w:r w:rsidR="00F23760">
        <w:t xml:space="preserve"> by persons in administration, and</w:t>
      </w:r>
      <w:r>
        <w:t xml:space="preserve"> research involving the administrative staff)</w:t>
      </w:r>
    </w:p>
    <w:p w:rsidR="009C7E78" w:rsidRDefault="009C7E78"/>
    <w:p w:rsidR="00F23760" w:rsidRPr="00F23760" w:rsidRDefault="00F23760">
      <w:pPr>
        <w:rPr>
          <w:b/>
        </w:rPr>
      </w:pPr>
      <w:r w:rsidRPr="00F23760">
        <w:rPr>
          <w:b/>
        </w:rPr>
        <w:t>2.</w:t>
      </w:r>
      <w:r w:rsidR="009723C2">
        <w:rPr>
          <w:b/>
        </w:rPr>
        <w:t>4</w:t>
      </w:r>
      <w:r w:rsidRPr="00F23760">
        <w:rPr>
          <w:b/>
        </w:rPr>
        <w:tab/>
        <w:t>Exemptions to the Review Process</w:t>
      </w:r>
    </w:p>
    <w:p w:rsidR="00F23760" w:rsidRDefault="00F23760">
      <w:r>
        <w:t xml:space="preserve">The following may be exempted from the review process: </w:t>
      </w:r>
    </w:p>
    <w:p w:rsidR="00F23760" w:rsidRDefault="00F23760" w:rsidP="00F23760">
      <w:pPr>
        <w:numPr>
          <w:ilvl w:val="0"/>
          <w:numId w:val="10"/>
        </w:numPr>
      </w:pPr>
      <w:r>
        <w:t xml:space="preserve">Research based on publicly available data, documents, records, archival materials or third party interviews. However, if the research will conduct interview or survey, then ethics review is required to ensure that ethical requirements are met. </w:t>
      </w:r>
    </w:p>
    <w:p w:rsidR="00F23760" w:rsidRDefault="00F23760" w:rsidP="00F23760">
      <w:pPr>
        <w:numPr>
          <w:ilvl w:val="0"/>
          <w:numId w:val="10"/>
        </w:numPr>
      </w:pPr>
      <w:r>
        <w:t xml:space="preserve">Research conducted in a public place, such as political rallies public meetings or demonstrations. </w:t>
      </w:r>
    </w:p>
    <w:p w:rsidR="009723C2" w:rsidRDefault="009723C2" w:rsidP="009723C2">
      <w:pPr>
        <w:ind w:left="720"/>
      </w:pPr>
    </w:p>
    <w:p w:rsidR="00F23760" w:rsidRDefault="003A2349" w:rsidP="006E396D">
      <w:pPr>
        <w:rPr>
          <w:b/>
        </w:rPr>
      </w:pPr>
      <w:r>
        <w:rPr>
          <w:b/>
        </w:rPr>
        <w:t>2.</w:t>
      </w:r>
      <w:r w:rsidR="009723C2">
        <w:rPr>
          <w:b/>
        </w:rPr>
        <w:t>5</w:t>
      </w:r>
      <w:r>
        <w:rPr>
          <w:b/>
        </w:rPr>
        <w:tab/>
        <w:t>Appeals of UTech Research Ethics Committee Decisions</w:t>
      </w:r>
    </w:p>
    <w:p w:rsidR="009C7E78" w:rsidRDefault="00B8477F">
      <w:r w:rsidRPr="00B8477F">
        <w:t xml:space="preserve">Appeals from a decision of the </w:t>
      </w:r>
      <w:r>
        <w:t xml:space="preserve">Faculty or UTech Research Ethics Committee shall be made to the Chair of the University Research Ethics Committee. </w:t>
      </w:r>
    </w:p>
    <w:p w:rsidR="009C7E78" w:rsidRDefault="009C7E78"/>
    <w:p w:rsidR="009C7E78" w:rsidRDefault="009C7E78"/>
    <w:p w:rsidR="009C7E78" w:rsidRDefault="009C7E78"/>
    <w:p w:rsidR="009C7E78" w:rsidRDefault="009C7E78"/>
    <w:p w:rsidR="009C7E78" w:rsidRDefault="009C7E78"/>
    <w:p w:rsidR="009C7E78" w:rsidRDefault="009C7E78"/>
    <w:sectPr w:rsidR="009C7E78" w:rsidSect="003517EB">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ACB" w:rsidRDefault="007C1ACB" w:rsidP="007C1ACB">
      <w:r>
        <w:separator/>
      </w:r>
    </w:p>
  </w:endnote>
  <w:endnote w:type="continuationSeparator" w:id="1">
    <w:p w:rsidR="007C1ACB" w:rsidRDefault="007C1ACB" w:rsidP="007C1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91672"/>
      <w:docPartObj>
        <w:docPartGallery w:val="Page Numbers (Bottom of Page)"/>
        <w:docPartUnique/>
      </w:docPartObj>
    </w:sdtPr>
    <w:sdtContent>
      <w:p w:rsidR="007C1ACB" w:rsidRDefault="00AB75CA">
        <w:pPr>
          <w:pStyle w:val="Footer"/>
          <w:jc w:val="right"/>
        </w:pPr>
        <w:fldSimple w:instr=" PAGE   \* MERGEFORMAT ">
          <w:r w:rsidR="008D60D8">
            <w:rPr>
              <w:noProof/>
            </w:rPr>
            <w:t>1</w:t>
          </w:r>
        </w:fldSimple>
      </w:p>
    </w:sdtContent>
  </w:sdt>
  <w:p w:rsidR="007C1ACB" w:rsidRDefault="007C1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ACB" w:rsidRDefault="007C1ACB" w:rsidP="007C1ACB">
      <w:r>
        <w:separator/>
      </w:r>
    </w:p>
  </w:footnote>
  <w:footnote w:type="continuationSeparator" w:id="1">
    <w:p w:rsidR="007C1ACB" w:rsidRDefault="007C1ACB" w:rsidP="007C1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B67"/>
    <w:multiLevelType w:val="hybridMultilevel"/>
    <w:tmpl w:val="F5D0B6F4"/>
    <w:lvl w:ilvl="0" w:tplc="4824FE6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3C495C"/>
    <w:multiLevelType w:val="hybridMultilevel"/>
    <w:tmpl w:val="26500DD0"/>
    <w:lvl w:ilvl="0" w:tplc="9E1C1E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CE3032D"/>
    <w:multiLevelType w:val="hybridMultilevel"/>
    <w:tmpl w:val="07BA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9644D"/>
    <w:multiLevelType w:val="hybridMultilevel"/>
    <w:tmpl w:val="4F0E4A76"/>
    <w:lvl w:ilvl="0" w:tplc="9E1C1E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D0F11F4"/>
    <w:multiLevelType w:val="hybridMultilevel"/>
    <w:tmpl w:val="032C2730"/>
    <w:lvl w:ilvl="0" w:tplc="9E1C1E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32C90223"/>
    <w:multiLevelType w:val="hybridMultilevel"/>
    <w:tmpl w:val="2EA4AD16"/>
    <w:lvl w:ilvl="0" w:tplc="EFFC5F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DE6F36"/>
    <w:multiLevelType w:val="multilevel"/>
    <w:tmpl w:val="525883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B063862"/>
    <w:multiLevelType w:val="hybridMultilevel"/>
    <w:tmpl w:val="B03A468A"/>
    <w:lvl w:ilvl="0" w:tplc="EFFC5F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D25F5E"/>
    <w:multiLevelType w:val="hybridMultilevel"/>
    <w:tmpl w:val="C812E7E8"/>
    <w:lvl w:ilvl="0" w:tplc="B7F6D0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E1162B7"/>
    <w:multiLevelType w:val="hybridMultilevel"/>
    <w:tmpl w:val="7E04DE62"/>
    <w:lvl w:ilvl="0" w:tplc="473AEF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AC47CB6"/>
    <w:multiLevelType w:val="hybridMultilevel"/>
    <w:tmpl w:val="495EF900"/>
    <w:lvl w:ilvl="0" w:tplc="9E1C1E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7D9B7F03"/>
    <w:multiLevelType w:val="hybridMultilevel"/>
    <w:tmpl w:val="DC4A8C96"/>
    <w:lvl w:ilvl="0" w:tplc="EFFC5F22">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8"/>
  </w:num>
  <w:num w:numId="2">
    <w:abstractNumId w:val="0"/>
  </w:num>
  <w:num w:numId="3">
    <w:abstractNumId w:val="9"/>
  </w:num>
  <w:num w:numId="4">
    <w:abstractNumId w:val="11"/>
  </w:num>
  <w:num w:numId="5">
    <w:abstractNumId w:val="10"/>
  </w:num>
  <w:num w:numId="6">
    <w:abstractNumId w:val="7"/>
  </w:num>
  <w:num w:numId="7">
    <w:abstractNumId w:val="1"/>
  </w:num>
  <w:num w:numId="8">
    <w:abstractNumId w:val="5"/>
  </w:num>
  <w:num w:numId="9">
    <w:abstractNumId w:val="3"/>
  </w:num>
  <w:num w:numId="10">
    <w:abstractNumId w:val="4"/>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DE7DF9"/>
    <w:rsid w:val="000F5B47"/>
    <w:rsid w:val="00136103"/>
    <w:rsid w:val="003517EB"/>
    <w:rsid w:val="003A2349"/>
    <w:rsid w:val="003A5B55"/>
    <w:rsid w:val="005B59E8"/>
    <w:rsid w:val="00600DB5"/>
    <w:rsid w:val="00601029"/>
    <w:rsid w:val="00606E9B"/>
    <w:rsid w:val="00613371"/>
    <w:rsid w:val="00623728"/>
    <w:rsid w:val="00637D23"/>
    <w:rsid w:val="00680CCD"/>
    <w:rsid w:val="006A2362"/>
    <w:rsid w:val="006E396D"/>
    <w:rsid w:val="00703DF3"/>
    <w:rsid w:val="00720ED7"/>
    <w:rsid w:val="007424F5"/>
    <w:rsid w:val="00747114"/>
    <w:rsid w:val="007C1ACB"/>
    <w:rsid w:val="00801608"/>
    <w:rsid w:val="008201BA"/>
    <w:rsid w:val="008843B3"/>
    <w:rsid w:val="008846BD"/>
    <w:rsid w:val="008D60D8"/>
    <w:rsid w:val="009449FE"/>
    <w:rsid w:val="0095350D"/>
    <w:rsid w:val="009723C2"/>
    <w:rsid w:val="00996D90"/>
    <w:rsid w:val="009C7E78"/>
    <w:rsid w:val="00A137D4"/>
    <w:rsid w:val="00A37A9E"/>
    <w:rsid w:val="00A53C51"/>
    <w:rsid w:val="00AB4B27"/>
    <w:rsid w:val="00AB75CA"/>
    <w:rsid w:val="00AF6F89"/>
    <w:rsid w:val="00B8477F"/>
    <w:rsid w:val="00BA684E"/>
    <w:rsid w:val="00C06400"/>
    <w:rsid w:val="00CB1918"/>
    <w:rsid w:val="00CF44EB"/>
    <w:rsid w:val="00D3166D"/>
    <w:rsid w:val="00D478C9"/>
    <w:rsid w:val="00DE7DF9"/>
    <w:rsid w:val="00DF348A"/>
    <w:rsid w:val="00E020A3"/>
    <w:rsid w:val="00E23607"/>
    <w:rsid w:val="00E70C93"/>
    <w:rsid w:val="00E873AE"/>
    <w:rsid w:val="00F05FAA"/>
    <w:rsid w:val="00F23760"/>
    <w:rsid w:val="00F71F67"/>
    <w:rsid w:val="00FE1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6E9B"/>
    <w:rPr>
      <w:sz w:val="16"/>
      <w:szCs w:val="16"/>
    </w:rPr>
  </w:style>
  <w:style w:type="paragraph" w:styleId="CommentText">
    <w:name w:val="annotation text"/>
    <w:basedOn w:val="Normal"/>
    <w:link w:val="CommentTextChar"/>
    <w:uiPriority w:val="99"/>
    <w:semiHidden/>
    <w:unhideWhenUsed/>
    <w:rsid w:val="00606E9B"/>
    <w:rPr>
      <w:sz w:val="20"/>
      <w:szCs w:val="20"/>
    </w:rPr>
  </w:style>
  <w:style w:type="character" w:customStyle="1" w:styleId="CommentTextChar">
    <w:name w:val="Comment Text Char"/>
    <w:basedOn w:val="DefaultParagraphFont"/>
    <w:link w:val="CommentText"/>
    <w:uiPriority w:val="99"/>
    <w:semiHidden/>
    <w:rsid w:val="00606E9B"/>
  </w:style>
  <w:style w:type="paragraph" w:styleId="CommentSubject">
    <w:name w:val="annotation subject"/>
    <w:basedOn w:val="CommentText"/>
    <w:next w:val="CommentText"/>
    <w:link w:val="CommentSubjectChar"/>
    <w:uiPriority w:val="99"/>
    <w:semiHidden/>
    <w:unhideWhenUsed/>
    <w:rsid w:val="00606E9B"/>
    <w:rPr>
      <w:b/>
      <w:bCs/>
    </w:rPr>
  </w:style>
  <w:style w:type="character" w:customStyle="1" w:styleId="CommentSubjectChar">
    <w:name w:val="Comment Subject Char"/>
    <w:basedOn w:val="CommentTextChar"/>
    <w:link w:val="CommentSubject"/>
    <w:uiPriority w:val="99"/>
    <w:semiHidden/>
    <w:rsid w:val="00606E9B"/>
    <w:rPr>
      <w:b/>
      <w:bCs/>
    </w:rPr>
  </w:style>
  <w:style w:type="paragraph" w:styleId="BalloonText">
    <w:name w:val="Balloon Text"/>
    <w:basedOn w:val="Normal"/>
    <w:link w:val="BalloonTextChar"/>
    <w:uiPriority w:val="99"/>
    <w:semiHidden/>
    <w:unhideWhenUsed/>
    <w:rsid w:val="00606E9B"/>
    <w:rPr>
      <w:rFonts w:ascii="Tahoma" w:hAnsi="Tahoma" w:cs="Tahoma"/>
      <w:sz w:val="16"/>
      <w:szCs w:val="16"/>
    </w:rPr>
  </w:style>
  <w:style w:type="character" w:customStyle="1" w:styleId="BalloonTextChar">
    <w:name w:val="Balloon Text Char"/>
    <w:basedOn w:val="DefaultParagraphFont"/>
    <w:link w:val="BalloonText"/>
    <w:uiPriority w:val="99"/>
    <w:semiHidden/>
    <w:rsid w:val="00606E9B"/>
    <w:rPr>
      <w:rFonts w:ascii="Tahoma" w:hAnsi="Tahoma" w:cs="Tahoma"/>
      <w:sz w:val="16"/>
      <w:szCs w:val="16"/>
    </w:rPr>
  </w:style>
  <w:style w:type="paragraph" w:styleId="Header">
    <w:name w:val="header"/>
    <w:basedOn w:val="Normal"/>
    <w:link w:val="HeaderChar"/>
    <w:uiPriority w:val="99"/>
    <w:semiHidden/>
    <w:unhideWhenUsed/>
    <w:rsid w:val="007C1ACB"/>
    <w:pPr>
      <w:tabs>
        <w:tab w:val="center" w:pos="4680"/>
        <w:tab w:val="right" w:pos="9360"/>
      </w:tabs>
    </w:pPr>
  </w:style>
  <w:style w:type="character" w:customStyle="1" w:styleId="HeaderChar">
    <w:name w:val="Header Char"/>
    <w:basedOn w:val="DefaultParagraphFont"/>
    <w:link w:val="Header"/>
    <w:uiPriority w:val="99"/>
    <w:semiHidden/>
    <w:rsid w:val="007C1ACB"/>
    <w:rPr>
      <w:sz w:val="24"/>
      <w:szCs w:val="24"/>
    </w:rPr>
  </w:style>
  <w:style w:type="paragraph" w:styleId="Footer">
    <w:name w:val="footer"/>
    <w:basedOn w:val="Normal"/>
    <w:link w:val="FooterChar"/>
    <w:uiPriority w:val="99"/>
    <w:unhideWhenUsed/>
    <w:rsid w:val="007C1ACB"/>
    <w:pPr>
      <w:tabs>
        <w:tab w:val="center" w:pos="4680"/>
        <w:tab w:val="right" w:pos="9360"/>
      </w:tabs>
    </w:pPr>
  </w:style>
  <w:style w:type="character" w:customStyle="1" w:styleId="FooterChar">
    <w:name w:val="Footer Char"/>
    <w:basedOn w:val="DefaultParagraphFont"/>
    <w:link w:val="Footer"/>
    <w:uiPriority w:val="99"/>
    <w:rsid w:val="007C1AC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DF62-0147-4436-9F69-E49AC5CF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University of Technology Research Ethics</vt:lpstr>
    </vt:vector>
  </TitlesOfParts>
  <Company> Home</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Technology Research Ethics</dc:title>
  <dc:subject/>
  <dc:creator>Cynthia Onyefulu</dc:creator>
  <cp:keywords/>
  <dc:description/>
  <cp:lastModifiedBy>tstreete</cp:lastModifiedBy>
  <cp:revision>5</cp:revision>
  <cp:lastPrinted>2011-12-05T18:58:00Z</cp:lastPrinted>
  <dcterms:created xsi:type="dcterms:W3CDTF">2011-12-05T19:12:00Z</dcterms:created>
  <dcterms:modified xsi:type="dcterms:W3CDTF">2012-03-22T17:23:00Z</dcterms:modified>
</cp:coreProperties>
</file>